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A29" w:rsidRPr="00D954B5" w:rsidRDefault="00A235F2" w:rsidP="00A235F2">
      <w:pPr>
        <w:spacing w:after="0" w:line="408" w:lineRule="auto"/>
        <w:ind w:left="120"/>
        <w:jc w:val="center"/>
        <w:sectPr w:rsidR="008B2A29" w:rsidRPr="00D954B5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4129303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9064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54B5">
        <w:lastRenderedPageBreak/>
        <w:t xml:space="preserve"> </w:t>
      </w:r>
    </w:p>
    <w:p w:rsidR="008B2A29" w:rsidRPr="00D954B5" w:rsidRDefault="008B2A29" w:rsidP="008B2A29">
      <w:pPr>
        <w:spacing w:after="0" w:line="264" w:lineRule="auto"/>
        <w:ind w:left="120"/>
        <w:jc w:val="both"/>
      </w:pPr>
      <w:bookmarkStart w:id="1" w:name="block-24129305"/>
      <w:bookmarkEnd w:id="0"/>
      <w:r w:rsidRPr="00D954B5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8B2A29" w:rsidRPr="00D954B5" w:rsidRDefault="008B2A29" w:rsidP="008B2A29">
      <w:pPr>
        <w:spacing w:after="0" w:line="264" w:lineRule="auto"/>
        <w:ind w:left="120"/>
        <w:jc w:val="both"/>
      </w:pP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D954B5">
        <w:rPr>
          <w:rFonts w:ascii="Calibri" w:hAnsi="Calibri"/>
          <w:color w:val="000000"/>
          <w:sz w:val="28"/>
        </w:rPr>
        <w:t xml:space="preserve">– </w:t>
      </w:r>
      <w:r w:rsidRPr="00D954B5">
        <w:rPr>
          <w:rFonts w:ascii="Times New Roman" w:hAnsi="Times New Roman"/>
          <w:color w:val="000000"/>
          <w:sz w:val="28"/>
        </w:rPr>
        <w:t>целое», «больше</w:t>
      </w:r>
      <w:r w:rsidRPr="00D954B5">
        <w:rPr>
          <w:rFonts w:ascii="Times New Roman" w:hAnsi="Times New Roman"/>
          <w:color w:val="333333"/>
          <w:sz w:val="28"/>
        </w:rPr>
        <w:t xml:space="preserve"> – </w:t>
      </w:r>
      <w:r w:rsidRPr="00D954B5">
        <w:rPr>
          <w:rFonts w:ascii="Times New Roman" w:hAnsi="Times New Roman"/>
          <w:color w:val="000000"/>
          <w:sz w:val="28"/>
        </w:rPr>
        <w:t>меньше», «равно</w:t>
      </w:r>
      <w:r w:rsidRPr="00D954B5">
        <w:rPr>
          <w:rFonts w:ascii="Times New Roman" w:hAnsi="Times New Roman"/>
          <w:color w:val="333333"/>
          <w:sz w:val="28"/>
        </w:rPr>
        <w:t xml:space="preserve"> – </w:t>
      </w:r>
      <w:r w:rsidRPr="00D954B5">
        <w:rPr>
          <w:rFonts w:ascii="Times New Roman" w:hAnsi="Times New Roman"/>
          <w:color w:val="000000"/>
          <w:sz w:val="28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</w:t>
      </w:r>
      <w:proofErr w:type="spellStart"/>
      <w:r w:rsidRPr="00D954B5">
        <w:rPr>
          <w:rFonts w:ascii="Times New Roman" w:hAnsi="Times New Roman"/>
          <w:color w:val="000000"/>
          <w:sz w:val="28"/>
        </w:rPr>
        <w:t>коррелирующие</w:t>
      </w:r>
      <w:proofErr w:type="spellEnd"/>
      <w:r w:rsidRPr="00D954B5">
        <w:rPr>
          <w:rFonts w:ascii="Times New Roman" w:hAnsi="Times New Roman"/>
          <w:color w:val="000000"/>
          <w:sz w:val="28"/>
        </w:rPr>
        <w:t xml:space="preserve"> со становлением личности обучающегося: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 w:rsidRPr="00D954B5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D954B5">
        <w:rPr>
          <w:rFonts w:ascii="Times New Roman" w:hAnsi="Times New Roman"/>
          <w:color w:val="000000"/>
          <w:sz w:val="28"/>
        </w:rPr>
        <w:t xml:space="preserve"> действий и умений, которые могут быть достигнуты на этом этапе обучения.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‌</w:t>
      </w:r>
      <w:bookmarkStart w:id="2" w:name="bc284a2b-8dc7-47b2-bec2-e0e566c832dd"/>
      <w:r w:rsidRPr="00D954B5">
        <w:rPr>
          <w:rFonts w:ascii="Times New Roman" w:hAnsi="Times New Roman"/>
          <w:color w:val="000000"/>
          <w:sz w:val="28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2"/>
      <w:r w:rsidRPr="00D954B5">
        <w:rPr>
          <w:rFonts w:ascii="Times New Roman" w:hAnsi="Times New Roman"/>
          <w:color w:val="000000"/>
          <w:sz w:val="28"/>
        </w:rPr>
        <w:t>‌‌</w:t>
      </w:r>
    </w:p>
    <w:p w:rsidR="008B2A29" w:rsidRPr="00D954B5" w:rsidRDefault="008B2A29" w:rsidP="008B2A29">
      <w:pPr>
        <w:sectPr w:rsidR="008B2A29" w:rsidRPr="00D954B5">
          <w:pgSz w:w="11906" w:h="16383"/>
          <w:pgMar w:top="1134" w:right="850" w:bottom="1134" w:left="1701" w:header="720" w:footer="720" w:gutter="0"/>
          <w:cols w:space="720"/>
        </w:sectPr>
      </w:pPr>
    </w:p>
    <w:p w:rsidR="008B2A29" w:rsidRPr="00D954B5" w:rsidRDefault="008B2A29" w:rsidP="008B2A29">
      <w:pPr>
        <w:spacing w:after="0" w:line="264" w:lineRule="auto"/>
        <w:ind w:left="120"/>
        <w:jc w:val="both"/>
      </w:pPr>
      <w:bookmarkStart w:id="3" w:name="block-24129298"/>
      <w:bookmarkEnd w:id="1"/>
      <w:r w:rsidRPr="00D954B5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8B2A29" w:rsidRPr="00D954B5" w:rsidRDefault="008B2A29" w:rsidP="008B2A29">
      <w:pPr>
        <w:spacing w:after="0" w:line="264" w:lineRule="auto"/>
        <w:ind w:left="120"/>
        <w:jc w:val="both"/>
      </w:pP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8B2A29" w:rsidRPr="00D954B5" w:rsidRDefault="008B2A29" w:rsidP="008B2A29">
      <w:pPr>
        <w:spacing w:after="0" w:line="264" w:lineRule="auto"/>
        <w:ind w:left="120"/>
        <w:jc w:val="both"/>
      </w:pPr>
    </w:p>
    <w:p w:rsidR="008B2A29" w:rsidRPr="00D954B5" w:rsidRDefault="008B2A29" w:rsidP="008B2A29">
      <w:pPr>
        <w:spacing w:after="0" w:line="264" w:lineRule="auto"/>
        <w:ind w:left="12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3 КЛАСС</w:t>
      </w:r>
    </w:p>
    <w:p w:rsidR="008B2A29" w:rsidRPr="00D954B5" w:rsidRDefault="008B2A29" w:rsidP="008B2A29">
      <w:pPr>
        <w:spacing w:after="0" w:line="264" w:lineRule="auto"/>
        <w:ind w:left="120"/>
        <w:jc w:val="both"/>
      </w:pP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Масса (единица массы – грамм), соотношение между килограммом и граммом, отношения «тяжелее</w:t>
      </w:r>
      <w:r w:rsidRPr="00D954B5">
        <w:rPr>
          <w:rFonts w:ascii="Times New Roman" w:hAnsi="Times New Roman"/>
          <w:color w:val="333333"/>
          <w:sz w:val="28"/>
        </w:rPr>
        <w:t xml:space="preserve"> – </w:t>
      </w:r>
      <w:r w:rsidRPr="00D954B5">
        <w:rPr>
          <w:rFonts w:ascii="Times New Roman" w:hAnsi="Times New Roman"/>
          <w:color w:val="000000"/>
          <w:sz w:val="28"/>
        </w:rPr>
        <w:t>легче на…», «тяжелее</w:t>
      </w:r>
      <w:r w:rsidRPr="00D954B5">
        <w:rPr>
          <w:rFonts w:ascii="Times New Roman" w:hAnsi="Times New Roman"/>
          <w:color w:val="333333"/>
          <w:sz w:val="28"/>
        </w:rPr>
        <w:t xml:space="preserve"> – </w:t>
      </w:r>
      <w:r w:rsidRPr="00D954B5">
        <w:rPr>
          <w:rFonts w:ascii="Times New Roman" w:hAnsi="Times New Roman"/>
          <w:color w:val="000000"/>
          <w:sz w:val="28"/>
        </w:rPr>
        <w:t xml:space="preserve">легче в…».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Стоимость (единицы – рубль, копейка), установление отношения «дороже</w:t>
      </w:r>
      <w:r w:rsidRPr="00D954B5">
        <w:rPr>
          <w:rFonts w:ascii="Times New Roman" w:hAnsi="Times New Roman"/>
          <w:color w:val="333333"/>
          <w:sz w:val="28"/>
        </w:rPr>
        <w:t xml:space="preserve"> – </w:t>
      </w:r>
      <w:r w:rsidRPr="00D954B5">
        <w:rPr>
          <w:rFonts w:ascii="Times New Roman" w:hAnsi="Times New Roman"/>
          <w:color w:val="000000"/>
          <w:sz w:val="28"/>
        </w:rPr>
        <w:t>дешевле на…», «дороже</w:t>
      </w:r>
      <w:r w:rsidRPr="00D954B5">
        <w:rPr>
          <w:rFonts w:ascii="Times New Roman" w:hAnsi="Times New Roman"/>
          <w:color w:val="333333"/>
          <w:sz w:val="28"/>
        </w:rPr>
        <w:t xml:space="preserve"> – </w:t>
      </w:r>
      <w:r w:rsidRPr="00D954B5">
        <w:rPr>
          <w:rFonts w:ascii="Times New Roman" w:hAnsi="Times New Roman"/>
          <w:color w:val="000000"/>
          <w:sz w:val="28"/>
        </w:rPr>
        <w:t xml:space="preserve">дешевле в…». Соотношение «цена, количество, стоимость» в практической ситуации.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Время (единица времени – секунда), установление отношения «быстрее</w:t>
      </w:r>
      <w:r w:rsidRPr="00D954B5">
        <w:rPr>
          <w:rFonts w:ascii="Times New Roman" w:hAnsi="Times New Roman"/>
          <w:color w:val="333333"/>
          <w:sz w:val="28"/>
        </w:rPr>
        <w:t xml:space="preserve"> – </w:t>
      </w:r>
      <w:r w:rsidRPr="00D954B5">
        <w:rPr>
          <w:rFonts w:ascii="Times New Roman" w:hAnsi="Times New Roman"/>
          <w:color w:val="000000"/>
          <w:sz w:val="28"/>
        </w:rPr>
        <w:t>медленнее на…», «быстрее</w:t>
      </w:r>
      <w:r w:rsidRPr="00D954B5">
        <w:rPr>
          <w:rFonts w:ascii="Times New Roman" w:hAnsi="Times New Roman"/>
          <w:color w:val="333333"/>
          <w:sz w:val="28"/>
        </w:rPr>
        <w:t xml:space="preserve"> – </w:t>
      </w:r>
      <w:r w:rsidRPr="00D954B5">
        <w:rPr>
          <w:rFonts w:ascii="Times New Roman" w:hAnsi="Times New Roman"/>
          <w:color w:val="000000"/>
          <w:sz w:val="28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Устные вычисления, сводимые к действиям в пределах 100 (табличное и </w:t>
      </w:r>
      <w:proofErr w:type="spellStart"/>
      <w:r w:rsidRPr="00D954B5">
        <w:rPr>
          <w:rFonts w:ascii="Times New Roman" w:hAnsi="Times New Roman"/>
          <w:color w:val="000000"/>
          <w:sz w:val="28"/>
        </w:rPr>
        <w:t>внетабличное</w:t>
      </w:r>
      <w:proofErr w:type="spellEnd"/>
      <w:r w:rsidRPr="00D954B5">
        <w:rPr>
          <w:rFonts w:ascii="Times New Roman" w:hAnsi="Times New Roman"/>
          <w:color w:val="000000"/>
          <w:sz w:val="28"/>
        </w:rPr>
        <w:t xml:space="preserve"> умножение, деление, действия с круглыми числами).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Письменное сложение, вычитание чисел в пределах 1000. Действия с числами 0 и 1.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Переместительное, сочетательное свойства сложения, умножения при вычислениях.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Нахождение неизвестного компонента арифметического действия.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lastRenderedPageBreak/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Однородные величины: сложение и вычитание.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D954B5">
        <w:rPr>
          <w:rFonts w:ascii="Times New Roman" w:hAnsi="Times New Roman"/>
          <w:color w:val="333333"/>
          <w:sz w:val="28"/>
        </w:rPr>
        <w:t xml:space="preserve"> – </w:t>
      </w:r>
      <w:r w:rsidRPr="00D954B5">
        <w:rPr>
          <w:rFonts w:ascii="Times New Roman" w:hAnsi="Times New Roman"/>
          <w:color w:val="000000"/>
          <w:sz w:val="28"/>
        </w:rPr>
        <w:t>меньше на…», «больше</w:t>
      </w:r>
      <w:r w:rsidRPr="00D954B5">
        <w:rPr>
          <w:rFonts w:ascii="Times New Roman" w:hAnsi="Times New Roman"/>
          <w:color w:val="333333"/>
          <w:sz w:val="28"/>
        </w:rPr>
        <w:t xml:space="preserve"> – </w:t>
      </w:r>
      <w:r w:rsidRPr="00D954B5">
        <w:rPr>
          <w:rFonts w:ascii="Times New Roman" w:hAnsi="Times New Roman"/>
          <w:color w:val="000000"/>
          <w:sz w:val="28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Периметр многоугольника: измерение, вычисление, запись равенства.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Классификация объектов по двум признакам.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Формализованное описание последовательности действий (инструкция, план, схема, алгоритм).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Столбчатая диаграмма: чтение, использование данных для решения учебных и практических задач.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lastRenderedPageBreak/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сравнивать математические объекты (числа, величины, геометрические фигуры);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выбирать приём вычисления, выполнения действия;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конструировать геометрические фигуры;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прикидывать размеры фигуры, её элементов;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понимать смысл зависимостей и математических отношений, описанных в задаче;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различать и использовать разные приёмы и алгоритмы вычисления;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выбирать метод решения (моделирование ситуации, перебор вариантов, использование алгоритма);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соотносить начало, окончание, продолжительность события в практической ситуации;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составлять ряд чисел (величин, геометрических фигур) по самостоятельно выбранному правилу;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моделировать предложенную практическую ситуацию;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устанавливать последовательность событий, действий сюжета текстовой задачи.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читать информацию, представленную в разных формах;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извлекать и интерпретировать числовые данные, представленные в таблице, на диаграмме;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заполнять таблицы сложения и умножения, дополнять данными чертёж;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устанавливать соответствие между различными записями решения задачи;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lastRenderedPageBreak/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использовать математическую терминологию для описания отношений и зависимостей;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строить речевые высказывания для решения задач, составлять текстовую задачу;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объяснять на примерах отношения «больше</w:t>
      </w:r>
      <w:r w:rsidRPr="00D954B5">
        <w:rPr>
          <w:rFonts w:ascii="Times New Roman" w:hAnsi="Times New Roman"/>
          <w:color w:val="333333"/>
          <w:sz w:val="28"/>
        </w:rPr>
        <w:t xml:space="preserve"> – </w:t>
      </w:r>
      <w:r w:rsidRPr="00D954B5">
        <w:rPr>
          <w:rFonts w:ascii="Times New Roman" w:hAnsi="Times New Roman"/>
          <w:color w:val="000000"/>
          <w:sz w:val="28"/>
        </w:rPr>
        <w:t>меньше на…», «больше</w:t>
      </w:r>
      <w:r w:rsidRPr="00D954B5">
        <w:rPr>
          <w:rFonts w:ascii="Times New Roman" w:hAnsi="Times New Roman"/>
          <w:color w:val="333333"/>
          <w:sz w:val="28"/>
        </w:rPr>
        <w:t xml:space="preserve"> – </w:t>
      </w:r>
      <w:r w:rsidRPr="00D954B5">
        <w:rPr>
          <w:rFonts w:ascii="Times New Roman" w:hAnsi="Times New Roman"/>
          <w:color w:val="000000"/>
          <w:sz w:val="28"/>
        </w:rPr>
        <w:t>меньше в…», «равно»;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использовать математическую символику для составления числовых выражений;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участвовать в обсуждении ошибок в ходе и результате выполнения вычисления.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проверять ход и результат выполнения действия;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вести поиск ошибок, характеризовать их и исправлять;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формулировать ответ (вывод), подтверждать его объяснением, расчётами;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выполнять совместно прикидку и оценку результата выполнения общей работы.</w:t>
      </w:r>
    </w:p>
    <w:p w:rsidR="008B2A29" w:rsidRPr="00D954B5" w:rsidRDefault="008B2A29" w:rsidP="008B2A29">
      <w:pPr>
        <w:spacing w:after="0" w:line="264" w:lineRule="auto"/>
        <w:ind w:left="120"/>
        <w:jc w:val="both"/>
      </w:pPr>
    </w:p>
    <w:p w:rsidR="008B2A29" w:rsidRPr="00D954B5" w:rsidRDefault="008B2A29" w:rsidP="008B2A29">
      <w:pPr>
        <w:sectPr w:rsidR="008B2A29" w:rsidRPr="00D954B5">
          <w:pgSz w:w="11906" w:h="16383"/>
          <w:pgMar w:top="1134" w:right="850" w:bottom="1134" w:left="1701" w:header="720" w:footer="720" w:gutter="0"/>
          <w:cols w:space="720"/>
        </w:sectPr>
      </w:pPr>
    </w:p>
    <w:bookmarkEnd w:id="3"/>
    <w:p w:rsidR="008B2A29" w:rsidRPr="00D954B5" w:rsidRDefault="008B2A29" w:rsidP="008B2A29">
      <w:pPr>
        <w:spacing w:after="0" w:line="264" w:lineRule="auto"/>
        <w:ind w:left="12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8B2A29" w:rsidRPr="00D954B5" w:rsidRDefault="008B2A29" w:rsidP="008B2A29">
      <w:pPr>
        <w:spacing w:after="0" w:line="264" w:lineRule="auto"/>
        <w:ind w:left="120"/>
        <w:jc w:val="both"/>
      </w:pPr>
    </w:p>
    <w:p w:rsidR="008B2A29" w:rsidRPr="00D954B5" w:rsidRDefault="008B2A29" w:rsidP="008B2A29">
      <w:pPr>
        <w:spacing w:after="0" w:line="264" w:lineRule="auto"/>
        <w:ind w:left="12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8B2A29" w:rsidRPr="00D954B5" w:rsidRDefault="008B2A29" w:rsidP="008B2A29">
      <w:pPr>
        <w:spacing w:after="0" w:line="264" w:lineRule="auto"/>
        <w:ind w:left="120"/>
        <w:jc w:val="both"/>
      </w:pP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D954B5">
        <w:rPr>
          <w:rFonts w:ascii="Times New Roman" w:hAnsi="Times New Roman"/>
          <w:color w:val="000000"/>
          <w:sz w:val="28"/>
        </w:rPr>
        <w:t>социокультурными</w:t>
      </w:r>
      <w:proofErr w:type="spellEnd"/>
      <w:r w:rsidRPr="00D954B5">
        <w:rPr>
          <w:rFonts w:ascii="Times New Roman" w:hAnsi="Times New Roman"/>
          <w:color w:val="000000"/>
          <w:sz w:val="28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осваивать навыки организации безопасного поведения в информационной среде;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8B2A29" w:rsidRPr="00D954B5" w:rsidRDefault="008B2A29" w:rsidP="008B2A29">
      <w:pPr>
        <w:spacing w:after="0" w:line="264" w:lineRule="auto"/>
        <w:ind w:left="120"/>
        <w:jc w:val="both"/>
      </w:pPr>
    </w:p>
    <w:p w:rsidR="008B2A29" w:rsidRPr="00D954B5" w:rsidRDefault="008B2A29" w:rsidP="008B2A29">
      <w:pPr>
        <w:spacing w:after="0" w:line="264" w:lineRule="auto"/>
        <w:ind w:left="12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8B2A29" w:rsidRPr="00D954B5" w:rsidRDefault="008B2A29" w:rsidP="008B2A29">
      <w:pPr>
        <w:spacing w:after="0" w:line="264" w:lineRule="auto"/>
        <w:ind w:left="120"/>
        <w:jc w:val="both"/>
      </w:pPr>
    </w:p>
    <w:p w:rsidR="008B2A29" w:rsidRPr="00D954B5" w:rsidRDefault="008B2A29" w:rsidP="008B2A29">
      <w:pPr>
        <w:spacing w:after="0" w:line="264" w:lineRule="auto"/>
        <w:ind w:left="12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устанавливать связи и зависимости между математическими объектами («часть </w:t>
      </w:r>
      <w:r w:rsidRPr="00D954B5">
        <w:rPr>
          <w:rFonts w:ascii="Calibri" w:hAnsi="Calibri"/>
          <w:color w:val="000000"/>
          <w:sz w:val="28"/>
        </w:rPr>
        <w:t xml:space="preserve">– </w:t>
      </w:r>
      <w:r w:rsidRPr="00D954B5">
        <w:rPr>
          <w:rFonts w:ascii="Times New Roman" w:hAnsi="Times New Roman"/>
          <w:color w:val="000000"/>
          <w:sz w:val="28"/>
        </w:rPr>
        <w:t>целое», «причина</w:t>
      </w:r>
      <w:r w:rsidRPr="00D954B5">
        <w:rPr>
          <w:rFonts w:ascii="Times New Roman" w:hAnsi="Times New Roman"/>
          <w:color w:val="333333"/>
          <w:sz w:val="28"/>
        </w:rPr>
        <w:t xml:space="preserve"> – </w:t>
      </w:r>
      <w:r w:rsidRPr="00D954B5">
        <w:rPr>
          <w:rFonts w:ascii="Times New Roman" w:hAnsi="Times New Roman"/>
          <w:color w:val="000000"/>
          <w:sz w:val="28"/>
        </w:rPr>
        <w:t xml:space="preserve">следствие», </w:t>
      </w:r>
      <w:r w:rsidRPr="00D954B5">
        <w:rPr>
          <w:rFonts w:ascii="Calibri" w:hAnsi="Calibri"/>
          <w:color w:val="000000"/>
          <w:sz w:val="28"/>
        </w:rPr>
        <w:t>«</w:t>
      </w:r>
      <w:r w:rsidRPr="00D954B5">
        <w:rPr>
          <w:rFonts w:ascii="Times New Roman" w:hAnsi="Times New Roman"/>
          <w:color w:val="000000"/>
          <w:sz w:val="28"/>
        </w:rPr>
        <w:t>протяжённость</w:t>
      </w:r>
      <w:r w:rsidRPr="00D954B5">
        <w:rPr>
          <w:rFonts w:ascii="Calibri" w:hAnsi="Calibri"/>
          <w:color w:val="000000"/>
          <w:sz w:val="28"/>
        </w:rPr>
        <w:t>»</w:t>
      </w:r>
      <w:r w:rsidRPr="00D954B5">
        <w:rPr>
          <w:rFonts w:ascii="Times New Roman" w:hAnsi="Times New Roman"/>
          <w:color w:val="000000"/>
          <w:sz w:val="28"/>
        </w:rPr>
        <w:t>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проявлять способность ориентироваться в учебном материале разных разделов курса математики;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применять изученные методы познания (измерение, моделирование, перебор вариантов).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 w:rsidR="008B2A29" w:rsidRPr="00D954B5" w:rsidRDefault="008B2A29" w:rsidP="008B2A29">
      <w:pPr>
        <w:spacing w:after="0" w:line="264" w:lineRule="auto"/>
        <w:ind w:left="120"/>
        <w:jc w:val="both"/>
      </w:pPr>
    </w:p>
    <w:p w:rsidR="008B2A29" w:rsidRPr="00D954B5" w:rsidRDefault="008B2A29" w:rsidP="008B2A29">
      <w:pPr>
        <w:spacing w:after="0" w:line="264" w:lineRule="auto"/>
        <w:ind w:left="12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Общение: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конструировать утверждения, проверять их истинность;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использовать текст задания для объяснения способа и хода решения математической задачи;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lastRenderedPageBreak/>
        <w:t>комментировать процесс вычисления, построения, решения;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объяснять полученный ответ с использованием изученной терминологии;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ориентироваться в алгоритмах: воспроизводить, дополнять, исправлять деформированные;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самостоятельно составлять тексты заданий, аналогичные типовым изученным.</w:t>
      </w:r>
    </w:p>
    <w:p w:rsidR="008B2A29" w:rsidRPr="00D954B5" w:rsidRDefault="008B2A29" w:rsidP="008B2A29">
      <w:pPr>
        <w:spacing w:after="0" w:line="264" w:lineRule="auto"/>
        <w:ind w:left="120"/>
        <w:jc w:val="both"/>
      </w:pPr>
    </w:p>
    <w:p w:rsidR="008B2A29" w:rsidRPr="00D954B5" w:rsidRDefault="008B2A29" w:rsidP="008B2A29">
      <w:pPr>
        <w:spacing w:after="0" w:line="264" w:lineRule="auto"/>
        <w:ind w:left="12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планировать этапы предстоящей работы, определять последовательность учебных действий;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выполнять правила безопасного использования электронных средств, предлагаемых в процессе обучения.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осуществлять контроль процесса и результата своей деятельности;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выбирать и при необходимости корректировать способы действий;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находить ошибки в своей работе, устанавливать их причины, вести поиск путей преодоления ошибок;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оценивать рациональность своих действий, давать им качественную характеристику.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D954B5">
        <w:rPr>
          <w:rFonts w:ascii="Times New Roman" w:hAnsi="Times New Roman"/>
          <w:color w:val="000000"/>
          <w:sz w:val="28"/>
        </w:rPr>
        <w:t>контрпримеров</w:t>
      </w:r>
      <w:proofErr w:type="spellEnd"/>
      <w:r w:rsidRPr="00D954B5">
        <w:rPr>
          <w:rFonts w:ascii="Times New Roman" w:hAnsi="Times New Roman"/>
          <w:color w:val="000000"/>
          <w:sz w:val="28"/>
        </w:rPr>
        <w:t>), согласовывать мнения в ходе поиска доказательств, выбора рационального способа, анализа информации;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lastRenderedPageBreak/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8B2A29" w:rsidRPr="00D954B5" w:rsidRDefault="008B2A29" w:rsidP="008B2A29">
      <w:pPr>
        <w:spacing w:after="0" w:line="264" w:lineRule="auto"/>
        <w:ind w:left="120"/>
        <w:jc w:val="both"/>
      </w:pPr>
    </w:p>
    <w:p w:rsidR="008B2A29" w:rsidRPr="00D954B5" w:rsidRDefault="008B2A29" w:rsidP="008B2A29">
      <w:pPr>
        <w:spacing w:after="0" w:line="264" w:lineRule="auto"/>
        <w:ind w:left="120"/>
        <w:jc w:val="both"/>
      </w:pPr>
      <w:r w:rsidRPr="00D954B5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8B2A29" w:rsidRPr="00D954B5" w:rsidRDefault="008B2A29" w:rsidP="008B2A29">
      <w:pPr>
        <w:spacing w:after="0" w:line="264" w:lineRule="auto"/>
        <w:ind w:left="120"/>
        <w:jc w:val="both"/>
      </w:pPr>
    </w:p>
    <w:p w:rsidR="008B2A29" w:rsidRPr="00D954B5" w:rsidRDefault="008B2A29" w:rsidP="008B2A29">
      <w:pPr>
        <w:spacing w:after="0" w:line="264" w:lineRule="auto"/>
        <w:ind w:left="12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D954B5">
        <w:rPr>
          <w:rFonts w:ascii="Times New Roman" w:hAnsi="Times New Roman"/>
          <w:b/>
          <w:color w:val="000000"/>
          <w:sz w:val="28"/>
        </w:rPr>
        <w:t>3 классе</w:t>
      </w:r>
      <w:r w:rsidRPr="00D954B5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1000;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находить число большее или меньшее данного числа на заданное число, в заданное число раз (в пределах 1000);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выполнять действия умножение и деление с числами 0 и 1;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использовать при вычислениях переместительное и сочетательное свойства сложения;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находить неизвестный компонент арифметического действия;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называть, находить долю величины (половина, четверть);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сравнивать величины, выраженные долями;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 xml:space="preserve">решать задачи в одно-два действия: представлять текст задачи, планировать ход решения, записывать решение и ответ, анализировать </w:t>
      </w:r>
      <w:r w:rsidRPr="00D954B5">
        <w:rPr>
          <w:rFonts w:ascii="Times New Roman" w:hAnsi="Times New Roman"/>
          <w:color w:val="000000"/>
          <w:sz w:val="28"/>
        </w:rPr>
        <w:lastRenderedPageBreak/>
        <w:t>решение (искать другой способ решения), оценивать ответ (устанавливать его реалистичность, проверять вычисления);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сравнивать фигуры по площади (наложение, сопоставление числовых значений);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находить периметр прямоугольника (квадрата), площадь прямоугольника (квадрата);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формулировать утверждение (вывод), строить логические рассуждения (</w:t>
      </w:r>
      <w:proofErr w:type="spellStart"/>
      <w:r w:rsidRPr="00D954B5">
        <w:rPr>
          <w:rFonts w:ascii="Times New Roman" w:hAnsi="Times New Roman"/>
          <w:color w:val="000000"/>
          <w:sz w:val="28"/>
        </w:rPr>
        <w:t>одно-двухшаговые</w:t>
      </w:r>
      <w:proofErr w:type="spellEnd"/>
      <w:r w:rsidRPr="00D954B5">
        <w:rPr>
          <w:rFonts w:ascii="Times New Roman" w:hAnsi="Times New Roman"/>
          <w:color w:val="000000"/>
          <w:sz w:val="28"/>
        </w:rPr>
        <w:t>), в том числе с использованием изученных связок;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классифицировать объекты по одному-двум признакам;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составлять план выполнения учебного задания и следовать ему, выполнять действия по алгоритму;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сравнивать математические объекты (находить общее, различное, уникальное);</w:t>
      </w:r>
    </w:p>
    <w:p w:rsidR="008B2A29" w:rsidRPr="00D954B5" w:rsidRDefault="008B2A29" w:rsidP="008B2A29">
      <w:pPr>
        <w:spacing w:after="0" w:line="264" w:lineRule="auto"/>
        <w:ind w:firstLine="600"/>
        <w:jc w:val="both"/>
      </w:pPr>
      <w:r w:rsidRPr="00D954B5">
        <w:rPr>
          <w:rFonts w:ascii="Times New Roman" w:hAnsi="Times New Roman"/>
          <w:color w:val="000000"/>
          <w:sz w:val="28"/>
        </w:rPr>
        <w:t>выбирать верное решение математической задачи.</w:t>
      </w:r>
    </w:p>
    <w:p w:rsidR="008B2A29" w:rsidRPr="00D954B5" w:rsidRDefault="008B2A29" w:rsidP="008B2A29">
      <w:pPr>
        <w:spacing w:after="0" w:line="264" w:lineRule="auto"/>
        <w:ind w:left="120"/>
        <w:jc w:val="both"/>
      </w:pPr>
    </w:p>
    <w:p w:rsidR="00917A3A" w:rsidRDefault="00917A3A"/>
    <w:sectPr w:rsidR="00917A3A" w:rsidSect="007A3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B2A29"/>
    <w:rsid w:val="007A3049"/>
    <w:rsid w:val="008B2A29"/>
    <w:rsid w:val="00917A3A"/>
    <w:rsid w:val="00A23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0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3076</Words>
  <Characters>17539</Characters>
  <Application>Microsoft Office Word</Application>
  <DocSecurity>0</DocSecurity>
  <Lines>146</Lines>
  <Paragraphs>41</Paragraphs>
  <ScaleCrop>false</ScaleCrop>
  <Company>Reanimator Extreme Edition</Company>
  <LinksUpToDate>false</LinksUpToDate>
  <CharactersWithSpaces>20574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2023-10-26T11:13:00Z</dcterms:created>
  <dcterms:modified xsi:type="dcterms:W3CDTF">2023-10-30T13:08:00Z</dcterms:modified>
</cp:coreProperties>
</file>